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4"/>
          <w:szCs w:val="24"/>
          <w:u w:val="single"/>
        </w:rPr>
      </w:pPr>
      <w:r w:rsidDel="00000000" w:rsidR="00000000" w:rsidRPr="00000000">
        <w:rPr>
          <w:b w:val="1"/>
          <w:sz w:val="24"/>
          <w:szCs w:val="24"/>
          <w:u w:val="single"/>
          <w:rtl w:val="0"/>
        </w:rPr>
        <w:t xml:space="preserve">Një familje e 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"Shikoni ç'dashuri të madhe na dha Ati, që të quhemi bij të Perëndisë. Prandaj bota nuk na njeh, sepse nuk e ka njohur atë."</w:t>
      </w:r>
    </w:p>
    <w:p w:rsidR="00000000" w:rsidDel="00000000" w:rsidP="00000000" w:rsidRDefault="00000000" w:rsidRPr="00000000">
      <w:pPr>
        <w:contextualSpacing w:val="0"/>
        <w:rPr/>
      </w:pPr>
      <w:r w:rsidDel="00000000" w:rsidR="00000000" w:rsidRPr="00000000">
        <w:rPr>
          <w:rtl w:val="0"/>
        </w:rPr>
        <w:t xml:space="preserve">1 Gjonit 3:1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Fëmijë të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 jemi bërë fëmijë të Perëndisë duke pranuar dhuratën e tij të shpëtimit nëpërmjet Zotit tonë Jezu Krisht. Për shkak se i përkasim atij, ne i përkasim edhe familjes së tij, kishës. Çdo i krishterë i vërtetë është tani vëllai ose motra jonë 'në Krishtin'.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Këtu janë disa përkujtues rreth kishës: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'Kisha' është populli i Perëndisë, jo ndërtesa (1 Pjetrit 2: 9-10, Romakëve 16: 5)</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Ne i përkasim njëri-tjetrit, jemi familje (Romakëve 12: 4-5, Galatasve 6:10)</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Urdhri i Krishtit është 'ta duam njëri-tjetrin' (Gjoni 15:17)</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Krishti është kreu i kishës së tij (Efesianëve 1:22)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Anëtarë të një Trupi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Shkruani 1 Korintasve 12:27 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1 Korintasve 12: 12-31.</w:t>
      </w:r>
    </w:p>
    <w:p w:rsidR="00000000" w:rsidDel="00000000" w:rsidP="00000000" w:rsidRDefault="00000000" w:rsidRPr="00000000">
      <w:pPr>
        <w:contextualSpacing w:val="0"/>
        <w:rPr/>
      </w:pPr>
      <w:r w:rsidDel="00000000" w:rsidR="00000000" w:rsidRPr="00000000">
        <w:rPr>
          <w:rtl w:val="0"/>
        </w:rPr>
        <w:t xml:space="preserve">Ky pasazh e bën të qartë se, edhe pse jemi të gjithë të ndryshëm, ne përkasim së bashku; Ne jemi 'një trup'. Gjithashtu, qartëson se secili prej nesh ka një vend të vet brenda këtij "trupi" të kishës dhe </w:t>
      </w:r>
      <w:r w:rsidDel="00000000" w:rsidR="00000000" w:rsidRPr="00000000">
        <w:rPr>
          <w:i w:val="1"/>
          <w:rtl w:val="0"/>
        </w:rPr>
        <w:t xml:space="preserve">një rol për të luajtur </w:t>
      </w:r>
      <w:r w:rsidDel="00000000" w:rsidR="00000000" w:rsidRPr="00000000">
        <w:rPr>
          <w:rtl w:val="0"/>
        </w:rPr>
        <w:t xml:space="preserve">në të. Ne varemi nga njëri-tjetri. Ndërsa filloni të rriteni si të krishterë, Zoti do t'ju çojë në fusha specifike shërbimi. Udhëheqësi juaj qelizor do t'ju ndihmojë të shqyrtoni fusha të ndryshme të shërbimit ose 'shërbesës' të përshtatshme për nivelin tuaj të pjekurisë shpirtërore. Një gjë është e sigurtë - trupi i Krishtit nuk ka pjesë këmbimi! Të gjithë janë të vlefshëm; Të gjitha janë të nevojshmme.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Të Mëdha Apo Të Vogla?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Veprat 2:46.</w:t>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Si duhet të takohet rregullisht kisha?</w:t>
      </w:r>
    </w:p>
    <w:p w:rsidR="00000000" w:rsidDel="00000000" w:rsidP="00000000" w:rsidRDefault="00000000" w:rsidRPr="00000000">
      <w:pPr>
        <w:contextualSpacing w:val="0"/>
        <w:rPr/>
      </w:pPr>
      <w:r w:rsidDel="00000000" w:rsidR="00000000" w:rsidRPr="00000000">
        <w:rPr>
          <w:rtl w:val="0"/>
        </w:rPr>
        <w:t xml:space="preserve">Shëno </w:t>
      </w:r>
      <w:r w:rsidDel="00000000" w:rsidR="00000000" w:rsidRPr="00000000">
        <w:rPr>
          <w:i w:val="1"/>
          <w:rtl w:val="0"/>
        </w:rPr>
        <w:t xml:space="preserve">një</w:t>
      </w:r>
      <w:r w:rsidDel="00000000" w:rsidR="00000000" w:rsidRPr="00000000">
        <w:rPr>
          <w:rtl w:val="0"/>
        </w:rPr>
        <w:t xml:space="preserve"> opsion:</w:t>
      </w:r>
    </w:p>
    <w:p w:rsidR="00000000" w:rsidDel="00000000" w:rsidP="00000000" w:rsidRDefault="00000000" w:rsidRPr="00000000">
      <w:pPr>
        <w:contextualSpacing w:val="0"/>
        <w:rPr/>
      </w:pPr>
      <w:r w:rsidDel="00000000" w:rsidR="00000000" w:rsidRPr="00000000">
        <w:rPr>
          <w:rtl w:val="0"/>
        </w:rPr>
        <w:t xml:space="preserve">☐ Si mbledhje të mëdha 'kremtimi' në ndërtesa të veçanta</w:t>
      </w:r>
    </w:p>
    <w:p w:rsidR="00000000" w:rsidDel="00000000" w:rsidP="00000000" w:rsidRDefault="00000000" w:rsidRPr="00000000">
      <w:pPr>
        <w:contextualSpacing w:val="0"/>
        <w:rPr/>
      </w:pPr>
      <w:r w:rsidDel="00000000" w:rsidR="00000000" w:rsidRPr="00000000">
        <w:rPr>
          <w:rtl w:val="0"/>
        </w:rPr>
        <w:t xml:space="preserve">☐ Si grup i vogël i grupeve të qelizave në shtëpi</w:t>
      </w:r>
    </w:p>
    <w:p w:rsidR="00000000" w:rsidDel="00000000" w:rsidP="00000000" w:rsidRDefault="00000000" w:rsidRPr="00000000">
      <w:pPr>
        <w:contextualSpacing w:val="0"/>
        <w:rPr/>
      </w:pPr>
      <w:r w:rsidDel="00000000" w:rsidR="00000000" w:rsidRPr="00000000">
        <w:rPr>
          <w:rtl w:val="0"/>
        </w:rPr>
        <w:t xml:space="preserve">☐ Të dyja të mësipërmet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Mbështetje Personale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Efesianëve 4: 11-16.</w:t>
      </w:r>
    </w:p>
    <w:p w:rsidR="00000000" w:rsidDel="00000000" w:rsidP="00000000" w:rsidRDefault="00000000" w:rsidRPr="00000000">
      <w:pPr>
        <w:contextualSpacing w:val="0"/>
        <w:rPr/>
      </w:pPr>
      <w:r w:rsidDel="00000000" w:rsidR="00000000" w:rsidRPr="00000000">
        <w:rPr>
          <w:rtl w:val="0"/>
        </w:rPr>
        <w:t xml:space="preserve">Ne të gjithë kemi nevojë për ndihmë të një lloji apo një tjetër. Perëndia na ka bërë në një mënyrë të tillë që gjithmonë kemi nevojë për të tjerët. Sikurse kjo është e vërtetë në sferën natyrore, fizike, është gjithashtu e vërtetë në sferën shpirtërore. Pra, kush mund të të ndihmojë? Udhëheqësit e Kishës, pavarësisht nga titujt e tyre të veçantë, janë atje për të ndihmuar. Në grupin tuaj qelizor, Mentori juaj dhe Udhëheqësi juaj qelizor janë njerëz kyç që mund t'u kërkoni  ndihmë. Gjithashtu, pasi trupi "mbahet së bashku nga çdo ligament mbështetës", </w:t>
      </w:r>
      <w:r w:rsidDel="00000000" w:rsidR="00000000" w:rsidRPr="00000000">
        <w:rPr>
          <w:i w:val="1"/>
          <w:rtl w:val="0"/>
        </w:rPr>
        <w:t xml:space="preserve">çdo anëtar</w:t>
      </w:r>
      <w:r w:rsidDel="00000000" w:rsidR="00000000" w:rsidRPr="00000000">
        <w:rPr>
          <w:rtl w:val="0"/>
        </w:rPr>
        <w:t xml:space="preserve"> i grupit tuaj qelizor është pjesë e rrjetit tuaj mbështetës. Dhe si anëtar i grupit, </w:t>
      </w:r>
      <w:r w:rsidDel="00000000" w:rsidR="00000000" w:rsidRPr="00000000">
        <w:rPr>
          <w:i w:val="1"/>
          <w:rtl w:val="0"/>
        </w:rPr>
        <w:t xml:space="preserve">ju</w:t>
      </w:r>
      <w:r w:rsidDel="00000000" w:rsidR="00000000" w:rsidRPr="00000000">
        <w:rPr>
          <w:rtl w:val="0"/>
        </w:rPr>
        <w:t xml:space="preserve"> gjithashtu jeni pjesë e rrjetit mbështetës të të gjithë të tjerëve! Së fundi, mos harroni burimin më të rëndësishëm të ndihmës për të krishterin - vetë Perëndia! (Shih Hebrenjve 4: 14-16).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Pagëzimi Në Ujë</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Shkruani Veprat 2:38________________________________________________________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Pagëzimi në ujë është një simbol i jashtëm, i një angazhimi të brendshëm dhe shpirtëror ndaj Krishtit. Është një deklaratë publike, për njerëzit rreth jush, që keni vendosur të ndiqni Jezusin.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Pse duhet të pagëzohemi?</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Jezusi dhe apostujt e tij  urdhëruan të pagëzohemi (Mateu 28:19)</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Vetë Jezui u pagëzua (Marku 1: 9)</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Simbolizon vdekjen në jetën e vjetër dhe ringjalljen e jetës së re me Krishtin (Romakëve 6: 3-4)</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Si dëshmi për komunitetin tuaj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A jeni pagëzuar ndonjëherë?</w:t>
      </w:r>
    </w:p>
    <w:p w:rsidR="00000000" w:rsidDel="00000000" w:rsidP="00000000" w:rsidRDefault="00000000" w:rsidRPr="00000000">
      <w:pPr>
        <w:contextualSpacing w:val="0"/>
        <w:rPr/>
      </w:pPr>
      <w:r w:rsidDel="00000000" w:rsidR="00000000" w:rsidRPr="00000000">
        <w:rPr>
          <w:rtl w:val="0"/>
        </w:rPr>
        <w:t xml:space="preserve">Shëno </w:t>
      </w:r>
      <w:r w:rsidDel="00000000" w:rsidR="00000000" w:rsidRPr="00000000">
        <w:rPr>
          <w:i w:val="1"/>
          <w:rtl w:val="0"/>
        </w:rPr>
        <w:t xml:space="preserve">një</w:t>
      </w:r>
      <w:r w:rsidDel="00000000" w:rsidR="00000000" w:rsidRPr="00000000">
        <w:rPr>
          <w:rtl w:val="0"/>
        </w:rPr>
        <w:t xml:space="preserve"> opsion:</w:t>
      </w:r>
    </w:p>
    <w:p w:rsidR="00000000" w:rsidDel="00000000" w:rsidP="00000000" w:rsidRDefault="00000000" w:rsidRPr="00000000">
      <w:pPr>
        <w:contextualSpacing w:val="0"/>
        <w:rPr/>
      </w:pPr>
      <w:r w:rsidDel="00000000" w:rsidR="00000000" w:rsidRPr="00000000">
        <w:rPr>
          <w:rtl w:val="0"/>
        </w:rPr>
        <w:t xml:space="preserve">☐Po, si një i mitur</w:t>
      </w:r>
    </w:p>
    <w:p w:rsidR="00000000" w:rsidDel="00000000" w:rsidP="00000000" w:rsidRDefault="00000000" w:rsidRPr="00000000">
      <w:pPr>
        <w:contextualSpacing w:val="0"/>
        <w:rPr/>
      </w:pPr>
      <w:r w:rsidDel="00000000" w:rsidR="00000000" w:rsidRPr="00000000">
        <w:rPr>
          <w:rtl w:val="0"/>
        </w:rPr>
        <w:t xml:space="preserve">☐Po, si besimtar</w:t>
      </w:r>
    </w:p>
    <w:p w:rsidR="00000000" w:rsidDel="00000000" w:rsidP="00000000" w:rsidRDefault="00000000" w:rsidRPr="00000000">
      <w:pPr>
        <w:contextualSpacing w:val="0"/>
        <w:rPr/>
      </w:pPr>
      <w:r w:rsidDel="00000000" w:rsidR="00000000" w:rsidRPr="00000000">
        <w:rPr>
          <w:rtl w:val="0"/>
        </w:rPr>
        <w:t xml:space="preserve">☐ Jo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Disa njerëz pagëzohen si foshnje. Në këtë rast nuk është e nevojshme të pagëzoheni si besimtar. Të tjerë thjesht mund të jenë 'të përkushtuar' si foshnje, ose të rritura në një familje jobesimtare, ose edhe të një besimi tjetër. Në këto raste, ata duhet të pagëzohen si besimtarë.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Ndërsa disa kisha praktikojnë pagëzimin e foshnjave, </w:t>
      </w:r>
      <w:r w:rsidDel="00000000" w:rsidR="00000000" w:rsidRPr="00000000">
        <w:rPr>
          <w:i w:val="1"/>
          <w:rtl w:val="0"/>
        </w:rPr>
        <w:t xml:space="preserve">të gjitha kishat</w:t>
      </w:r>
      <w:r w:rsidDel="00000000" w:rsidR="00000000" w:rsidRPr="00000000">
        <w:rPr>
          <w:rtl w:val="0"/>
        </w:rPr>
        <w:t xml:space="preserve"> janë të gatshme të pagëzojnë njerëz që janë bërë besimtarë dhe kurrë nuk janë pagëzuar më parë (kjo njihet si ‘pagëzimi i besimtarëve’). Disa kisha thjesht spërkasin me ujë, duke  bërë shenjën e kryqit, ndërsa të tjerët praktikojnë pagëzimin me zhytjen e plotë (p.sh., "duke e zhytur gjithë personin në një pishinë ose dicka të ngjashme). Ju lutemi të flisni me krerët tuaj të kishës rreth pagëzimit.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Anëtarësimi në Kishë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Shumë kisha gjithashtu mbështesin anëtarësimin formal të kishës. Shpesh është e nevojshme të bëhet anëtarsim zyrtar për t'u lejuar të votojnë në mbledhjet e anëtarëve etj. Anëtarët zakonisht zotohen për angazhimin e tyre ndaj kësaj kishe lokale dhe qëllimeve të saj, duke premtuar përkrahjen e tyre në aspektin kohor, angazhimin dhe financat. Shpesh, ekziston një proces që duhet ndjekur për t'u bërë anëtar - zakonisht duke ndjekur disa sesione të grupeve të vogla për të diskutuar anëtarësimin në kishë. Kjo zakonisht pasohet nga njohja zyrtare e anëtarëve të rinj gjatë një shërbese publike. Përsëri, flisni me udhëheqësit tuaj të kishës për t'u bërë anëtarë.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Darka e Zotit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Mateu 26: 26-28.</w:t>
      </w:r>
    </w:p>
    <w:p w:rsidR="00000000" w:rsidDel="00000000" w:rsidP="00000000" w:rsidRDefault="00000000" w:rsidRPr="00000000">
      <w:pPr>
        <w:contextualSpacing w:val="0"/>
        <w:rPr/>
      </w:pPr>
      <w:r w:rsidDel="00000000" w:rsidR="00000000" w:rsidRPr="00000000">
        <w:rPr>
          <w:rtl w:val="0"/>
        </w:rPr>
        <w:t xml:space="preserve">Mbrëmja para se ai u kryqëzua, Jezusi hëngri 'një darkë të fundit' me 12 dishepujt e tij. Ai urdhëroi dishepujt e tij që të hanin bukë dhe të pinin verë së bashku rregullisht si një simbol dhe kujtesë për trupin e tij të thyer dhe gjakun e derdhur prej tij. Kjo ceremoni e thjeshtë quhet 'Darka e Zotit' ose 'kungimi i shenjtë'. Të gjithë ata që i kanë dedikuar jetën e tyre Krishtit, mund të marrin pjesë.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1 Korintasve 11: 23-32.</w:t>
      </w:r>
    </w:p>
    <w:p w:rsidR="00000000" w:rsidDel="00000000" w:rsidP="00000000" w:rsidRDefault="00000000" w:rsidRPr="00000000">
      <w:pPr>
        <w:contextualSpacing w:val="0"/>
        <w:rPr/>
      </w:pPr>
      <w:r w:rsidDel="00000000" w:rsidR="00000000" w:rsidRPr="00000000">
        <w:rPr>
          <w:rtl w:val="0"/>
        </w:rPr>
        <w:t xml:space="preserve">Apostulli Pal na udhëzon të "shqyrtojmë veten" para se të marrim pjesë në Darkën e Zotit. Meqenëse po kujtojmë se Krishti ka paguar çmimin për të gjitha mëkatet tona, rrëfej ndonjë mëkat të njohur për Zotin në këtë kohë dhe mund të merrni pjesë lirisht.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36"/>
        <w:tab w:val="right" w:pos="9072"/>
      </w:tabs>
      <w:spacing w:before="708" w:line="240" w:lineRule="auto"/>
      <w:contextualSpacing w:val="0"/>
      <w:jc w:val="center"/>
      <w:rPr/>
    </w:pPr>
    <w:r w:rsidDel="00000000" w:rsidR="00000000" w:rsidRPr="00000000">
      <w:rPr>
        <w:rFonts w:ascii="Calibri" w:cs="Calibri" w:eastAsia="Calibri" w:hAnsi="Calibri"/>
        <w:i w:val="1"/>
        <w:rtl w:val="0"/>
      </w:rPr>
      <w:t xml:space="preserve">Shpresë e Gjallë- Pista Pajisëse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